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DA37" w14:textId="77777777" w:rsidR="000116F4" w:rsidRDefault="000116F4">
      <w:pPr>
        <w:pStyle w:val="Teksttreci0"/>
        <w:spacing w:after="220" w:line="240" w:lineRule="auto"/>
        <w:jc w:val="both"/>
      </w:pPr>
    </w:p>
    <w:p w14:paraId="5F33705F" w14:textId="57B1D0B7" w:rsidR="00E3070B" w:rsidRDefault="00B97974">
      <w:pPr>
        <w:pStyle w:val="Teksttreci0"/>
        <w:spacing w:after="220" w:line="240" w:lineRule="auto"/>
        <w:jc w:val="both"/>
      </w:pPr>
      <w:r>
        <w:t xml:space="preserve">Sygn. akt </w:t>
      </w:r>
      <w:r>
        <w:rPr>
          <w:lang w:val="en-US" w:eastAsia="en-US" w:bidi="en-US"/>
        </w:rPr>
        <w:t>ASD 3/20</w:t>
      </w:r>
    </w:p>
    <w:p w14:paraId="536AE66B" w14:textId="77777777" w:rsidR="00E3070B" w:rsidRDefault="00B97974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AACBA70" wp14:editId="2F793AD2">
            <wp:extent cx="816610" cy="8718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66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8504" w14:textId="77777777" w:rsidR="00E3070B" w:rsidRDefault="00E3070B">
      <w:pPr>
        <w:spacing w:after="159" w:line="1" w:lineRule="exact"/>
      </w:pPr>
    </w:p>
    <w:p w14:paraId="45F9C4BE" w14:textId="77777777" w:rsidR="00E3070B" w:rsidRDefault="00B97974">
      <w:pPr>
        <w:pStyle w:val="Teksttreci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WYROK</w:t>
      </w:r>
    </w:p>
    <w:p w14:paraId="19FD8225" w14:textId="77777777" w:rsidR="00E3070B" w:rsidRDefault="00B97974">
      <w:pPr>
        <w:pStyle w:val="Teksttreci0"/>
        <w:spacing w:after="100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IMIENIU RZECZYPOSPOLITEJ POLSKIEJ</w:t>
      </w:r>
    </w:p>
    <w:p w14:paraId="2D76861B" w14:textId="77777777" w:rsidR="00E3070B" w:rsidRDefault="00B97974">
      <w:pPr>
        <w:pStyle w:val="Teksttreci0"/>
        <w:spacing w:after="620"/>
        <w:jc w:val="right"/>
      </w:pPr>
      <w:r>
        <w:t>Dnia 12 listopada 2020 roku</w:t>
      </w:r>
    </w:p>
    <w:p w14:paraId="37038A48" w14:textId="77777777" w:rsidR="00E3070B" w:rsidRDefault="00B97974">
      <w:pPr>
        <w:pStyle w:val="Teksttreci0"/>
        <w:spacing w:after="0"/>
        <w:jc w:val="both"/>
      </w:pPr>
      <w:r>
        <w:t>Sąd Dyscyplinarny przy Sądzie Apelacyjnym w Szczecinie w składzie:</w:t>
      </w:r>
    </w:p>
    <w:p w14:paraId="1DDCC925" w14:textId="77777777" w:rsidR="00E3070B" w:rsidRDefault="00B97974">
      <w:pPr>
        <w:pStyle w:val="Teksttreci0"/>
        <w:tabs>
          <w:tab w:val="left" w:pos="2909"/>
        </w:tabs>
        <w:spacing w:after="0"/>
      </w:pPr>
      <w:r>
        <w:t>Przewodniczący:</w:t>
      </w:r>
      <w:r>
        <w:tab/>
        <w:t>SSO Tomasz Banaś</w:t>
      </w:r>
    </w:p>
    <w:p w14:paraId="3A1D53E1" w14:textId="6CD2DF92" w:rsidR="00E3070B" w:rsidRDefault="00B97974">
      <w:pPr>
        <w:pStyle w:val="Teksttreci0"/>
        <w:tabs>
          <w:tab w:val="left" w:pos="2909"/>
        </w:tabs>
        <w:spacing w:after="0"/>
      </w:pPr>
      <w:r>
        <w:t>Sędziowie:</w:t>
      </w:r>
      <w:r>
        <w:tab/>
      </w:r>
      <w:r>
        <w:rPr>
          <w:lang w:val="en-US" w:eastAsia="en-US" w:bidi="en-US"/>
        </w:rPr>
        <w:t xml:space="preserve">SO </w:t>
      </w:r>
      <w:r>
        <w:t xml:space="preserve">Andrzej Trzeciak </w:t>
      </w:r>
    </w:p>
    <w:p w14:paraId="1227A480" w14:textId="2249B926" w:rsidR="00E3070B" w:rsidRDefault="000116F4" w:rsidP="000116F4">
      <w:pPr>
        <w:pStyle w:val="Teksttreci0"/>
        <w:spacing w:after="0"/>
        <w:ind w:left="2832"/>
      </w:pPr>
      <w:r>
        <w:t xml:space="preserve">  </w:t>
      </w:r>
      <w:r w:rsidR="00B97974">
        <w:t>S</w:t>
      </w:r>
      <w:r w:rsidR="00B97974">
        <w:t>R Beata Cichacka Klamka</w:t>
      </w:r>
    </w:p>
    <w:p w14:paraId="15DE7A1A" w14:textId="77777777" w:rsidR="00E3070B" w:rsidRDefault="00B97974">
      <w:pPr>
        <w:pStyle w:val="Teksttreci0"/>
        <w:spacing w:after="0"/>
        <w:jc w:val="both"/>
      </w:pPr>
      <w:r>
        <w:t>Protokolant: Emilia Misztal</w:t>
      </w:r>
    </w:p>
    <w:p w14:paraId="12FEE262" w14:textId="77777777" w:rsidR="00E3070B" w:rsidRDefault="00B97974">
      <w:pPr>
        <w:pStyle w:val="Teksttreci0"/>
        <w:spacing w:after="0"/>
      </w:pPr>
      <w:r>
        <w:t>Przy udziale Zastępcy rzecznika dyscyplinarnego Ewy Fliegner po rozpoznaniu dnia 12 listopada 2020 roku</w:t>
      </w:r>
    </w:p>
    <w:p w14:paraId="573F8026" w14:textId="77777777" w:rsidR="00E3070B" w:rsidRDefault="00B97974">
      <w:pPr>
        <w:pStyle w:val="Teksttreci0"/>
        <w:spacing w:after="0"/>
        <w:rPr>
          <w:sz w:val="24"/>
          <w:szCs w:val="24"/>
        </w:rPr>
      </w:pPr>
      <w:r>
        <w:t xml:space="preserve">sprawy sędziego Sądu Rejonowego w Zielonej Górze </w:t>
      </w:r>
      <w:r>
        <w:rPr>
          <w:b/>
          <w:bCs/>
          <w:sz w:val="24"/>
          <w:szCs w:val="24"/>
        </w:rPr>
        <w:t>Moniki Olejnik</w:t>
      </w:r>
    </w:p>
    <w:p w14:paraId="3A2414A3" w14:textId="77777777" w:rsidR="00E3070B" w:rsidRDefault="00B97974">
      <w:pPr>
        <w:pStyle w:val="Teksttreci0"/>
        <w:spacing w:after="0"/>
      </w:pPr>
      <w:r>
        <w:t>córki Haliny i Stanisława ur. 30 marca 1975 r. w Gubinie obwinionej o to, że</w:t>
      </w:r>
    </w:p>
    <w:p w14:paraId="15387B19" w14:textId="77777777" w:rsidR="00E3070B" w:rsidRDefault="00B97974">
      <w:pPr>
        <w:pStyle w:val="Teksttreci0"/>
        <w:numPr>
          <w:ilvl w:val="0"/>
          <w:numId w:val="1"/>
        </w:numPr>
        <w:tabs>
          <w:tab w:val="left" w:pos="291"/>
        </w:tabs>
        <w:jc w:val="both"/>
      </w:pPr>
      <w:r>
        <w:t>w dniu 18 października 2017 roku, będąc sędzią referentem w sprawie II K 490/17 Sądu Rejonowego w Zielonej Górze do</w:t>
      </w:r>
      <w:r>
        <w:t>puściła się oczywistej i rażącej obrazy przepisów procedury karnej, tj. art.79§l pkt. 3 k.p.k, albowiem pomimo wydania przedmiotowego dnia postanowienia o dopuszczeniu dowodu z opinii biegłych lekarzy psychiatrów i psychologa na okoliczność stanu zdrowia p</w:t>
      </w:r>
      <w:r>
        <w:t>sychicznego oskarżonego, w związku z powzięciem wątpliwości co do poczytalności oskarżonego zaniechała wyznaczenia oskarżonemu obligatoryjnego obrońcy z urzędu, czym naruszyła podstawowe gwarancje procesowe oskarżonego w postaci prawa do obrony;</w:t>
      </w:r>
    </w:p>
    <w:p w14:paraId="32D7254E" w14:textId="77777777" w:rsidR="00E3070B" w:rsidRDefault="00B97974">
      <w:pPr>
        <w:pStyle w:val="Teksttreci0"/>
        <w:spacing w:after="0" w:line="240" w:lineRule="auto"/>
        <w:ind w:firstLine="720"/>
        <w:jc w:val="both"/>
      </w:pPr>
      <w:r>
        <w:t>tj. popełn</w:t>
      </w:r>
      <w:r>
        <w:t xml:space="preserve">ienia przewinienia dyscyplinarnego z </w:t>
      </w:r>
      <w:r>
        <w:rPr>
          <w:lang w:val="en-US" w:eastAsia="en-US" w:bidi="en-US"/>
        </w:rPr>
        <w:t xml:space="preserve">art. </w:t>
      </w:r>
      <w:r>
        <w:t>107§ 1 u.s.p</w:t>
      </w:r>
    </w:p>
    <w:p w14:paraId="02BEF629" w14:textId="77777777" w:rsidR="00E3070B" w:rsidRDefault="00B97974">
      <w:pPr>
        <w:pStyle w:val="Teksttreci0"/>
        <w:numPr>
          <w:ilvl w:val="0"/>
          <w:numId w:val="1"/>
        </w:numPr>
        <w:tabs>
          <w:tab w:val="left" w:pos="370"/>
        </w:tabs>
        <w:spacing w:after="180"/>
        <w:jc w:val="both"/>
      </w:pPr>
      <w:r>
        <w:t xml:space="preserve">w dniu 17 listopada 2017 roku będąc sędzią referentem w sprawie II K 490/17 Sądu Rejonowego w Zielonej Górze procedując w przedmiocie poddania oskarżonego badaniom sądowo-psychiatrycznym połączonym z obserwacją sądowo-psychiatryczną w zakładzie leczniczym </w:t>
      </w:r>
      <w:r>
        <w:t xml:space="preserve">tj. w Wojewódzkim Szpitalu Specjalistycznym dla Nerwowo i Psychicznie Chorych w Ciborzu na okres nieprzekraczający 4 tygodni, dopuściła się oczywistej i rażącej obrazy przepisów procedury karnej, tj. </w:t>
      </w:r>
      <w:r>
        <w:rPr>
          <w:lang w:val="en-US" w:eastAsia="en-US" w:bidi="en-US"/>
        </w:rPr>
        <w:t xml:space="preserve">art. </w:t>
      </w:r>
      <w:r>
        <w:t xml:space="preserve">203§2 k.p.k w zw. z </w:t>
      </w:r>
      <w:r>
        <w:rPr>
          <w:lang w:val="en-US" w:eastAsia="en-US" w:bidi="en-US"/>
        </w:rPr>
        <w:t xml:space="preserve">art. </w:t>
      </w:r>
      <w:r>
        <w:t xml:space="preserve">249§3 k.p.k w ten sposób, </w:t>
      </w:r>
      <w:r>
        <w:t xml:space="preserve">że zaniechała wyznaczenia posiedzenia i zawiadomienia o jego terminie oskarżonego i prokuratora oraz zaniechała przesłuchania oskarżonego, a nadto dopuściła się oczywistej i rażącej obrazy przepisów procedury karnej tj. </w:t>
      </w:r>
      <w:r>
        <w:rPr>
          <w:lang w:val="en-US" w:eastAsia="en-US" w:bidi="en-US"/>
        </w:rPr>
        <w:t xml:space="preserve">art. </w:t>
      </w:r>
      <w:r>
        <w:t>79§ 1 pkt. 3 k.p.k, w ten sposó</w:t>
      </w:r>
      <w:r>
        <w:t>b, że posiadając uzasadnione wątpliwości co do poczytalności oskarżonego i wskazania przez biegłych psychiatrów i psychologa po przeprowadzeniu jednorazowego badania sądowo- psychiatrycznego, że podejrzewają występowanie u oskarżonego zmian organicznych OU</w:t>
      </w:r>
      <w:r>
        <w:t>N, w dalszym ciągu zaniechała wyznaczenia oskarżonemu obrońcy z urzędu, czym naruszyła gwarancje procesowe oskarżonego w postaci prawa do obrony;</w:t>
      </w:r>
    </w:p>
    <w:p w14:paraId="72F627AE" w14:textId="77777777" w:rsidR="00E3070B" w:rsidRDefault="00B97974">
      <w:pPr>
        <w:pStyle w:val="Teksttreci0"/>
        <w:spacing w:after="0"/>
        <w:ind w:firstLine="820"/>
        <w:jc w:val="both"/>
      </w:pPr>
      <w:r>
        <w:lastRenderedPageBreak/>
        <w:t xml:space="preserve">tj. popełnienia przewinienia dyscyplinarnego z </w:t>
      </w:r>
      <w:r>
        <w:rPr>
          <w:lang w:val="en-US" w:eastAsia="en-US" w:bidi="en-US"/>
        </w:rPr>
        <w:t xml:space="preserve">art. </w:t>
      </w:r>
      <w:r>
        <w:t>107§ 1 u.s.p</w:t>
      </w:r>
    </w:p>
    <w:p w14:paraId="685D4588" w14:textId="77777777" w:rsidR="00E3070B" w:rsidRDefault="00B97974">
      <w:pPr>
        <w:pStyle w:val="Teksttreci0"/>
        <w:numPr>
          <w:ilvl w:val="0"/>
          <w:numId w:val="1"/>
        </w:numPr>
        <w:tabs>
          <w:tab w:val="left" w:pos="442"/>
        </w:tabs>
        <w:spacing w:after="180"/>
        <w:jc w:val="both"/>
      </w:pPr>
      <w:r>
        <w:t>w dniu 11 października 2018 roku będąc sędzią</w:t>
      </w:r>
      <w:r>
        <w:t xml:space="preserve"> referentem w sprawie II K 490/17 Sądu Rejonowego w Zielonej Górze dopuściła się oczywistej i rażącej obrazy przepisów procedury karnej, tj. 339§5 k.p.k, w ten sposób, że naruszając gwarancje procesowe oskarżonego w postaci prawa do obrony procedowała w pr</w:t>
      </w:r>
      <w:r>
        <w:t xml:space="preserve">zedmiocie zastosowania tymczasowego aresztowania pomimo braku prawidłowego zawiadomienia oskarżonego i obrońcy o terminie posiedzenia tj. zgodnie z wymogami określonymi w </w:t>
      </w:r>
      <w:r>
        <w:rPr>
          <w:lang w:val="en-US" w:eastAsia="en-US" w:bidi="en-US"/>
        </w:rPr>
        <w:t xml:space="preserve">art. </w:t>
      </w:r>
      <w:r>
        <w:t xml:space="preserve">133§1 i 2 k.p.k, albowiem zawiadomienie wysłane do oskarżonego zostało </w:t>
      </w:r>
      <w:r>
        <w:t>powtórnie awizowane w dniu 10.10.2018r., zaś do obrońcy w dniu 11.10.2018r., co skutkowało nieobecnością w/w na posiedzeniu oraz podjęciem przez sąd decyzji o zastosowaniu wobec oskarżonego środka zapobiegawczego w postaci tymczasowego aresztowania i zarzą</w:t>
      </w:r>
      <w:r>
        <w:t>dzenia poszukiwania listem gończym, która to decyzja w wyniku zażalenia złożonego przez obrońcę oskarżonego została uchylona postanowieniem Sądu Okręgowego w Zielonej Górze z dnia 12 grudnia 2018 roku, sygn. VII Kz 675/18;</w:t>
      </w:r>
    </w:p>
    <w:p w14:paraId="5D4164F8" w14:textId="77777777" w:rsidR="00E3070B" w:rsidRDefault="00B97974">
      <w:pPr>
        <w:pStyle w:val="Teksttreci0"/>
        <w:spacing w:after="320"/>
        <w:ind w:firstLine="820"/>
        <w:jc w:val="both"/>
      </w:pPr>
      <w:r>
        <w:t>tj. popełnienia przewinienia dysc</w:t>
      </w:r>
      <w:r>
        <w:t xml:space="preserve">yplinarnego z </w:t>
      </w:r>
      <w:r>
        <w:rPr>
          <w:lang w:val="en-US" w:eastAsia="en-US" w:bidi="en-US"/>
        </w:rPr>
        <w:t xml:space="preserve">art. </w:t>
      </w:r>
      <w:r>
        <w:t>107§ 1 u.s.p</w:t>
      </w:r>
    </w:p>
    <w:p w14:paraId="30CB73E2" w14:textId="77777777" w:rsidR="00E3070B" w:rsidRDefault="00B97974">
      <w:pPr>
        <w:pStyle w:val="Teksttreci0"/>
        <w:numPr>
          <w:ilvl w:val="0"/>
          <w:numId w:val="2"/>
        </w:numPr>
        <w:tabs>
          <w:tab w:val="left" w:pos="777"/>
        </w:tabs>
        <w:spacing w:after="0"/>
        <w:ind w:left="660" w:hanging="280"/>
        <w:jc w:val="both"/>
      </w:pPr>
      <w:r>
        <w:t xml:space="preserve">obwinioną Monikę Olejnik w ramach zarzuconych w </w:t>
      </w:r>
      <w:r>
        <w:rPr>
          <w:lang w:val="en-US" w:eastAsia="en-US" w:bidi="en-US"/>
        </w:rPr>
        <w:t xml:space="preserve">pkt </w:t>
      </w:r>
      <w:r>
        <w:t>I i II czynów uznaje za winną tego, że w okresie od dnia 18 października 2017 roku do dnia 17 listopada 2017 r. będąc sędzią referentem w sprawie II K 490/17 Sądu Rejonoweg</w:t>
      </w:r>
      <w:r>
        <w:t>o w Zielonej Górze dopuściła się oczywistej i rażącej obrazy przepisów procedury karnej, tj.</w:t>
      </w:r>
    </w:p>
    <w:p w14:paraId="08296D43" w14:textId="77777777" w:rsidR="00E3070B" w:rsidRDefault="00B97974">
      <w:pPr>
        <w:pStyle w:val="Teksttreci0"/>
        <w:numPr>
          <w:ilvl w:val="0"/>
          <w:numId w:val="3"/>
        </w:numPr>
        <w:tabs>
          <w:tab w:val="left" w:pos="872"/>
        </w:tabs>
        <w:spacing w:after="0"/>
        <w:ind w:left="660" w:firstLine="20"/>
        <w:jc w:val="both"/>
      </w:pPr>
      <w:r>
        <w:t>art.79§l pkt. 3 k.p.k., albowiem pomimo wydania w dniu 18 października 2017 roku postanowienia o dopuszczeniu dowodu z opinii biegłych lekarzy psychiatrów i psycho</w:t>
      </w:r>
      <w:r>
        <w:t>loga na okoliczność stanu zdrowia psychicznego oskarżonego, w związku z powzięciem wątpliwości co do jego poczytalności do dnia 17 listopada 2017 r. zaniechała wyznaczenia oskarżonemu obligatoryjnego obrońcy z urzędu,</w:t>
      </w:r>
    </w:p>
    <w:p w14:paraId="385153BF" w14:textId="77777777" w:rsidR="00E3070B" w:rsidRDefault="00B97974">
      <w:pPr>
        <w:pStyle w:val="Teksttreci0"/>
        <w:numPr>
          <w:ilvl w:val="0"/>
          <w:numId w:val="3"/>
        </w:numPr>
        <w:tabs>
          <w:tab w:val="left" w:pos="901"/>
        </w:tabs>
        <w:spacing w:after="180"/>
        <w:ind w:left="660" w:firstLine="20"/>
        <w:jc w:val="both"/>
      </w:pPr>
      <w:r>
        <w:rPr>
          <w:lang w:val="en-US" w:eastAsia="en-US" w:bidi="en-US"/>
        </w:rPr>
        <w:t xml:space="preserve">art. </w:t>
      </w:r>
      <w:r>
        <w:t xml:space="preserve">203§2 k.p.k. w zw. z </w:t>
      </w:r>
      <w:r>
        <w:rPr>
          <w:lang w:val="en-US" w:eastAsia="en-US" w:bidi="en-US"/>
        </w:rPr>
        <w:t xml:space="preserve">art. </w:t>
      </w:r>
      <w:r>
        <w:t>249§3 k</w:t>
      </w:r>
      <w:r>
        <w:t>.p.k. albowiem procedując w przedmiocie poddania oskarżonego badaniom sądowo-psychiatrycznym połączonym z obserwacją sądowo-psychiatryczną w zakładzie leczniczym, tj. w Wojewódzkim Szpitalu Specjalistycznym dla Nerwowo i Psychicznie Chorych w Ciborzu na ok</w:t>
      </w:r>
      <w:r>
        <w:t>res nieprzekraczający 4 tygodni, zaniechała wyznaczenia posiedzenia i zawiadomienia o jego terminie oskarżonego i prokuratora oraz zaniechała przesłuchania oskarżonego, wydając w dniu 17 listopada 2017 r. postanowienie o zastosowaniu badania sądowo- psychi</w:t>
      </w:r>
      <w:r>
        <w:t>atrycznego połączonego z obserwacją sądowo-psychiatryczną,</w:t>
      </w:r>
    </w:p>
    <w:p w14:paraId="230686E7" w14:textId="77777777" w:rsidR="00E3070B" w:rsidRDefault="00B97974">
      <w:pPr>
        <w:pStyle w:val="Teksttreci0"/>
        <w:spacing w:after="0" w:line="305" w:lineRule="auto"/>
        <w:ind w:left="660" w:firstLine="20"/>
        <w:jc w:val="both"/>
      </w:pPr>
      <w:r>
        <w:t xml:space="preserve">czym naruszyła podstawowe gwarancje procesowe oskarżonego w postaci prawa do obrony; tj. czynu z </w:t>
      </w:r>
      <w:r>
        <w:rPr>
          <w:lang w:val="en-US" w:eastAsia="en-US" w:bidi="en-US"/>
        </w:rPr>
        <w:t xml:space="preserve">art. </w:t>
      </w:r>
      <w:r>
        <w:t xml:space="preserve">z </w:t>
      </w:r>
      <w:r>
        <w:rPr>
          <w:lang w:val="en-US" w:eastAsia="en-US" w:bidi="en-US"/>
        </w:rPr>
        <w:t xml:space="preserve">art. </w:t>
      </w:r>
      <w:r>
        <w:t xml:space="preserve">107 § 1 </w:t>
      </w:r>
      <w:r>
        <w:rPr>
          <w:lang w:val="en-US" w:eastAsia="en-US" w:bidi="en-US"/>
        </w:rPr>
        <w:t xml:space="preserve">pkt </w:t>
      </w:r>
      <w:r>
        <w:t>1 ustawy z dnia 27 lipca 2001 roku Prawo o ustroju sądów powszechnych i za t</w:t>
      </w:r>
      <w:r>
        <w:t xml:space="preserve">en czyn na podstawie </w:t>
      </w:r>
      <w:r>
        <w:rPr>
          <w:lang w:val="en-US" w:eastAsia="en-US" w:bidi="en-US"/>
        </w:rPr>
        <w:t xml:space="preserve">art. </w:t>
      </w:r>
      <w:r>
        <w:t xml:space="preserve">109 § 1 </w:t>
      </w:r>
      <w:r>
        <w:rPr>
          <w:lang w:val="en-US" w:eastAsia="en-US" w:bidi="en-US"/>
        </w:rPr>
        <w:t xml:space="preserve">pkt </w:t>
      </w:r>
      <w:r>
        <w:t>1 ustawy z</w:t>
      </w:r>
      <w:r>
        <w:br w:type="page"/>
      </w:r>
      <w:r>
        <w:lastRenderedPageBreak/>
        <w:t>dnia 27 lipca 2001 roku Prawo o ustroju sądów powszechnych wymierza jej karę upomnienia;</w:t>
      </w:r>
    </w:p>
    <w:p w14:paraId="4C720E74" w14:textId="77777777" w:rsidR="00E3070B" w:rsidRDefault="00B97974">
      <w:pPr>
        <w:pStyle w:val="Teksttreci0"/>
        <w:numPr>
          <w:ilvl w:val="0"/>
          <w:numId w:val="2"/>
        </w:numPr>
        <w:tabs>
          <w:tab w:val="left" w:pos="695"/>
        </w:tabs>
        <w:spacing w:after="0" w:line="307" w:lineRule="auto"/>
        <w:ind w:left="720" w:hanging="360"/>
        <w:jc w:val="both"/>
      </w:pPr>
      <w:r>
        <w:t>obwinioną Monikę Olejnik uznaje za winną popełnienia czynu zarzuconego jej w punkcie III części wstępnej wyroku, który</w:t>
      </w:r>
      <w:r>
        <w:t xml:space="preserve"> kwalifikuje jako przewinienie dyscyplinarne z </w:t>
      </w:r>
      <w:r>
        <w:rPr>
          <w:lang w:val="en-US" w:eastAsia="en-US" w:bidi="en-US"/>
        </w:rPr>
        <w:t xml:space="preserve">art. </w:t>
      </w:r>
      <w:r>
        <w:t xml:space="preserve">107 § 1 </w:t>
      </w:r>
      <w:r>
        <w:rPr>
          <w:lang w:val="en-US" w:eastAsia="en-US" w:bidi="en-US"/>
        </w:rPr>
        <w:t xml:space="preserve">pkt </w:t>
      </w:r>
      <w:r>
        <w:t xml:space="preserve">1 ustawy z 27 lipca 2001 roku Prawo o ustroju sądów powszechnych i za ten czyn na podstawie </w:t>
      </w:r>
      <w:r>
        <w:rPr>
          <w:lang w:val="en-US" w:eastAsia="en-US" w:bidi="en-US"/>
        </w:rPr>
        <w:t xml:space="preserve">art. </w:t>
      </w:r>
      <w:r>
        <w:t xml:space="preserve">109 § 1 </w:t>
      </w:r>
      <w:r>
        <w:rPr>
          <w:lang w:val="en-US" w:eastAsia="en-US" w:bidi="en-US"/>
        </w:rPr>
        <w:t xml:space="preserve">pkt </w:t>
      </w:r>
      <w:r>
        <w:t xml:space="preserve">1 ustawy z dnia 27 lipca 2001 roku Prawo o ustroju sądów powszechnych wymierza jej </w:t>
      </w:r>
      <w:r>
        <w:t>karę upomnienia;</w:t>
      </w:r>
    </w:p>
    <w:p w14:paraId="4EA15D5E" w14:textId="77777777" w:rsidR="00E3070B" w:rsidRDefault="00B97974">
      <w:pPr>
        <w:pStyle w:val="Teksttreci0"/>
        <w:numPr>
          <w:ilvl w:val="0"/>
          <w:numId w:val="2"/>
        </w:numPr>
        <w:tabs>
          <w:tab w:val="left" w:pos="695"/>
        </w:tabs>
        <w:spacing w:after="180" w:line="307" w:lineRule="auto"/>
        <w:ind w:left="720" w:hanging="360"/>
        <w:jc w:val="both"/>
      </w:pPr>
      <w:r>
        <w:t xml:space="preserve">na podstawie </w:t>
      </w:r>
      <w:r>
        <w:rPr>
          <w:lang w:val="en-US" w:eastAsia="en-US" w:bidi="en-US"/>
        </w:rPr>
        <w:t xml:space="preserve">art. </w:t>
      </w:r>
      <w:r>
        <w:t>133a § 1 ustawy z dnia 27 lipca 2001 roku Prawo o ustroju sądów powszechnych jako karę łączną za przypisane obwinionej przewinienia dyscyplinarne wymierza jej karę upomnienia;</w:t>
      </w:r>
    </w:p>
    <w:p w14:paraId="1F87C833" w14:textId="77777777" w:rsidR="00E3070B" w:rsidRDefault="00B97974">
      <w:pPr>
        <w:pStyle w:val="Teksttreci0"/>
        <w:numPr>
          <w:ilvl w:val="0"/>
          <w:numId w:val="2"/>
        </w:numPr>
        <w:tabs>
          <w:tab w:val="left" w:pos="695"/>
        </w:tabs>
        <w:spacing w:after="0" w:line="307" w:lineRule="auto"/>
        <w:ind w:firstLine="360"/>
        <w:jc w:val="both"/>
        <w:sectPr w:rsidR="00E3070B">
          <w:pgSz w:w="11900" w:h="16840"/>
          <w:pgMar w:top="738" w:right="1251" w:bottom="1287" w:left="1455" w:header="310" w:footer="859" w:gutter="0"/>
          <w:pgNumType w:start="1"/>
          <w:cols w:space="720"/>
          <w:noEndnote/>
          <w:docGrid w:linePitch="360"/>
        </w:sectPr>
      </w:pPr>
      <w:r>
        <w:t xml:space="preserve">kosztami </w:t>
      </w:r>
      <w:r>
        <w:t>postępowania dyscyplinarnego obciąża Skarb Państwa.</w:t>
      </w:r>
    </w:p>
    <w:p w14:paraId="6C16ECE3" w14:textId="77777777" w:rsidR="00E3070B" w:rsidRDefault="00E3070B">
      <w:pPr>
        <w:spacing w:line="360" w:lineRule="exact"/>
      </w:pPr>
    </w:p>
    <w:p w14:paraId="468AAC70" w14:textId="77777777" w:rsidR="00E3070B" w:rsidRDefault="00E3070B">
      <w:pPr>
        <w:spacing w:line="360" w:lineRule="exact"/>
      </w:pPr>
    </w:p>
    <w:p w14:paraId="510614C9" w14:textId="77777777" w:rsidR="00E3070B" w:rsidRDefault="00E3070B">
      <w:pPr>
        <w:spacing w:line="360" w:lineRule="exact"/>
      </w:pPr>
    </w:p>
    <w:p w14:paraId="71584386" w14:textId="77777777" w:rsidR="00E3070B" w:rsidRDefault="00E3070B">
      <w:pPr>
        <w:spacing w:line="360" w:lineRule="exact"/>
      </w:pPr>
    </w:p>
    <w:p w14:paraId="62236A15" w14:textId="77777777" w:rsidR="00E3070B" w:rsidRDefault="00E3070B">
      <w:pPr>
        <w:spacing w:line="360" w:lineRule="exact"/>
      </w:pPr>
    </w:p>
    <w:p w14:paraId="03A991F5" w14:textId="77777777" w:rsidR="00E3070B" w:rsidRDefault="00E3070B">
      <w:pPr>
        <w:spacing w:line="360" w:lineRule="exact"/>
      </w:pPr>
    </w:p>
    <w:p w14:paraId="1B510DD1" w14:textId="77777777" w:rsidR="00E3070B" w:rsidRDefault="00E3070B">
      <w:pPr>
        <w:spacing w:line="360" w:lineRule="exact"/>
      </w:pPr>
    </w:p>
    <w:p w14:paraId="0F8BCC0B" w14:textId="77777777" w:rsidR="00E3070B" w:rsidRDefault="00E3070B">
      <w:pPr>
        <w:spacing w:line="360" w:lineRule="exact"/>
      </w:pPr>
    </w:p>
    <w:p w14:paraId="011F6F8F" w14:textId="77777777" w:rsidR="00E3070B" w:rsidRDefault="00E3070B">
      <w:pPr>
        <w:spacing w:line="360" w:lineRule="exact"/>
      </w:pPr>
    </w:p>
    <w:p w14:paraId="2E075ED9" w14:textId="77777777" w:rsidR="00E3070B" w:rsidRDefault="00E3070B">
      <w:pPr>
        <w:spacing w:line="360" w:lineRule="exact"/>
      </w:pPr>
    </w:p>
    <w:p w14:paraId="6BCE7084" w14:textId="77777777" w:rsidR="00E3070B" w:rsidRDefault="00E3070B">
      <w:pPr>
        <w:spacing w:line="360" w:lineRule="exact"/>
      </w:pPr>
    </w:p>
    <w:p w14:paraId="69BF5A72" w14:textId="77777777" w:rsidR="00E3070B" w:rsidRDefault="00E3070B">
      <w:pPr>
        <w:spacing w:after="395" w:line="1" w:lineRule="exact"/>
      </w:pPr>
    </w:p>
    <w:p w14:paraId="6CFDAB97" w14:textId="77777777" w:rsidR="00E3070B" w:rsidRDefault="00E3070B">
      <w:pPr>
        <w:spacing w:line="1" w:lineRule="exact"/>
      </w:pPr>
    </w:p>
    <w:sectPr w:rsidR="00E3070B">
      <w:type w:val="continuous"/>
      <w:pgSz w:w="11900" w:h="16840"/>
      <w:pgMar w:top="1368" w:right="1285" w:bottom="1368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7AA16" w14:textId="77777777" w:rsidR="00B97974" w:rsidRDefault="00B97974">
      <w:r>
        <w:separator/>
      </w:r>
    </w:p>
  </w:endnote>
  <w:endnote w:type="continuationSeparator" w:id="0">
    <w:p w14:paraId="7101D8CA" w14:textId="77777777" w:rsidR="00B97974" w:rsidRDefault="00B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A2C93" w14:textId="77777777" w:rsidR="00B97974" w:rsidRDefault="00B97974"/>
  </w:footnote>
  <w:footnote w:type="continuationSeparator" w:id="0">
    <w:p w14:paraId="485C719C" w14:textId="77777777" w:rsidR="00B97974" w:rsidRDefault="00B97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6904"/>
    <w:multiLevelType w:val="multilevel"/>
    <w:tmpl w:val="275AE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A5E89"/>
    <w:multiLevelType w:val="multilevel"/>
    <w:tmpl w:val="027CA2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32BEB"/>
    <w:multiLevelType w:val="multilevel"/>
    <w:tmpl w:val="FF4A4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0B"/>
    <w:rsid w:val="000116F4"/>
    <w:rsid w:val="00B97974"/>
    <w:rsid w:val="00E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85F1"/>
  <w15:docId w15:val="{7B516476-0296-4839-A995-88E0BAD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0799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0799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line="305" w:lineRule="auto"/>
      <w:jc w:val="center"/>
    </w:pPr>
    <w:rPr>
      <w:rFonts w:ascii="Verdana" w:eastAsia="Verdana" w:hAnsi="Verdana" w:cs="Verdana"/>
      <w:color w:val="F0799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60"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color w:val="F0799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13-1aae918c-2999-4234-a34c-0347b8642522</SN_Guid>
    <Numer_sortowanie xmlns="081c23d7-9b7b-44a5-a8d5-b728fe06e8ff" xsi:nil="true"/>
    <Rok xmlns="081c23d7-9b7b-44a5-a8d5-b728fe06e8ff">2020</Rok>
    <Zmodyfikowane_przez xmlns="081c23d7-9b7b-44a5-a8d5-b728fe06e8ff">Kaczmarek Łukasz</Zmodyfikowane_przez>
    <Data_utworzenia xmlns="081c23d7-9b7b-44a5-a8d5-b728fe06e8ff">2021-04-23T08:41:21+00:00</Data_utworzenia>
    <Utworzono_przez xmlns="081c23d7-9b7b-44a5-a8d5-b728fe06e8ff">Kaczmarek Łukasz</Utworzono_przez>
    <Data_modyfikacji xmlns="081c23d7-9b7b-44a5-a8d5-b728fe06e8ff">2021-05-13T06:07:25+00:00</Data_modyfikacji>
    <UpdateToken xmlns="081c23d7-9b7b-44a5-a8d5-b728fe06e8ff" xsi:nil="true"/>
    <SyncList_SourceID xmlns="081c23d7-9b7b-44a5-a8d5-b728fe06e8ff">http://spc3/sites/Supremus/Prawomocne_wyroki_SD_art_109/13</SyncList_SourceID>
  </documentManagement>
</p:properties>
</file>

<file path=customXml/itemProps1.xml><?xml version="1.0" encoding="utf-8"?>
<ds:datastoreItem xmlns:ds="http://schemas.openxmlformats.org/officeDocument/2006/customXml" ds:itemID="{9B279B6C-0BC4-4FB3-9A24-B3889050C376}"/>
</file>

<file path=customXml/itemProps2.xml><?xml version="1.0" encoding="utf-8"?>
<ds:datastoreItem xmlns:ds="http://schemas.openxmlformats.org/officeDocument/2006/customXml" ds:itemID="{1D8F6A38-9E24-42B1-85DA-E697629BAD04}"/>
</file>

<file path=customXml/itemProps3.xml><?xml version="1.0" encoding="utf-8"?>
<ds:datastoreItem xmlns:ds="http://schemas.openxmlformats.org/officeDocument/2006/customXml" ds:itemID="{A5315366-106D-47BE-9EE4-E60988BE8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Szczecinie - ASD-3-20</dc:title>
  <cp:lastModifiedBy>Kaczmarek Łukasz</cp:lastModifiedBy>
  <cp:revision>2</cp:revision>
  <dcterms:created xsi:type="dcterms:W3CDTF">2021-04-23T08:39:00Z</dcterms:created>
  <dcterms:modified xsi:type="dcterms:W3CDTF">2021-04-23T08:40:00Z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